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FD38385" w:rsidP="7FD38385" w:rsidRDefault="7FD38385" w14:paraId="5528626B" w14:textId="2F3B802D">
      <w:pPr>
        <w:pStyle w:val="Normal"/>
        <w:jc w:val="center"/>
      </w:pPr>
      <w:r>
        <w:drawing>
          <wp:inline wp14:editId="7443A202" wp14:anchorId="14DCD4D3">
            <wp:extent cx="4371975" cy="1562100"/>
            <wp:effectExtent l="0" t="0" r="0" b="0"/>
            <wp:docPr id="178721140" name="" title=""/>
            <wp:cNvGraphicFramePr>
              <a:graphicFrameLocks noChangeAspect="1"/>
            </wp:cNvGraphicFramePr>
            <a:graphic>
              <a:graphicData uri="http://schemas.openxmlformats.org/drawingml/2006/picture">
                <pic:pic>
                  <pic:nvPicPr>
                    <pic:cNvPr id="0" name=""/>
                    <pic:cNvPicPr/>
                  </pic:nvPicPr>
                  <pic:blipFill>
                    <a:blip r:embed="R862262e5924f4fbc">
                      <a:extLst>
                        <a:ext xmlns:a="http://schemas.openxmlformats.org/drawingml/2006/main" uri="{28A0092B-C50C-407E-A947-70E740481C1C}">
                          <a14:useLocalDpi val="0"/>
                        </a:ext>
                      </a:extLst>
                    </a:blip>
                    <a:stretch>
                      <a:fillRect/>
                    </a:stretch>
                  </pic:blipFill>
                  <pic:spPr>
                    <a:xfrm>
                      <a:off x="0" y="0"/>
                      <a:ext cx="4371975" cy="1562100"/>
                    </a:xfrm>
                    <a:prstGeom prst="rect">
                      <a:avLst/>
                    </a:prstGeom>
                  </pic:spPr>
                </pic:pic>
              </a:graphicData>
            </a:graphic>
          </wp:inline>
        </w:drawing>
      </w:r>
      <w:r>
        <w:br/>
      </w:r>
    </w:p>
    <w:p w:rsidR="7FD38385" w:rsidP="7FD38385" w:rsidRDefault="7FD38385" w14:paraId="5E4EE884" w14:textId="5FE0C615">
      <w:pPr>
        <w:pStyle w:val="Normal"/>
        <w:shd w:val="clear" w:color="auto" w:fill="FFFFFF" w:themeFill="background1"/>
        <w:jc w:val="left"/>
        <w:rPr>
          <w:rFonts w:ascii="Segoe UI" w:hAnsi="Segoe UI" w:cs="Segoe UI"/>
          <w:b w:val="1"/>
          <w:bCs w:val="1"/>
          <w:color w:val="0F0F0F"/>
        </w:rPr>
      </w:pPr>
    </w:p>
    <w:p w:rsidR="00FA7782" w:rsidP="00FA7782" w:rsidRDefault="00FA7782" w14:paraId="436304A8" w14:textId="77777777">
      <w:pPr>
        <w:shd w:val="clear" w:color="auto" w:fill="FFFFFF"/>
        <w:rPr>
          <w:rFonts w:ascii="Arial" w:hAnsi="Arial" w:cs="Arial"/>
          <w:color w:val="444444"/>
        </w:rPr>
      </w:pPr>
      <w:r>
        <w:rPr>
          <w:rFonts w:ascii="Segoe UI" w:hAnsi="Segoe UI" w:cs="Segoe UI"/>
          <w:b/>
          <w:bCs/>
          <w:color w:val="0F0F0F"/>
        </w:rPr>
        <w:t>Background:</w:t>
      </w:r>
    </w:p>
    <w:p w:rsidR="00FA7782" w:rsidP="00FA7782" w:rsidRDefault="00FA7782" w14:paraId="48B68390" w14:textId="77777777">
      <w:pPr>
        <w:shd w:val="clear" w:color="auto" w:fill="FFFFFF"/>
        <w:spacing w:after="240"/>
        <w:rPr>
          <w:rFonts w:ascii="Arial" w:hAnsi="Arial" w:cs="Arial"/>
          <w:color w:val="444444"/>
        </w:rPr>
      </w:pPr>
      <w:r>
        <w:rPr>
          <w:rFonts w:ascii="Segoe UI" w:hAnsi="Segoe UI" w:cs="Segoe UI"/>
          <w:color w:val="0F0F0F"/>
        </w:rPr>
        <w:t>Dimension Data and NTT are focused on accelerating technology for good in Africa and around the world. Connections – bringing data, people and things together – are the core of our business. We believe that strengthening these connections will accelerate the universal access to education, healthcare and economic opportunity that will ultimately change our continent, and the world, for good.</w:t>
      </w:r>
    </w:p>
    <w:p w:rsidR="00FA7782" w:rsidP="00FA7782" w:rsidRDefault="00FA7782" w14:paraId="1CE1FFAF" w14:textId="77777777">
      <w:pPr>
        <w:shd w:val="clear" w:color="auto" w:fill="FFFFFF"/>
        <w:rPr>
          <w:rFonts w:ascii="Arial" w:hAnsi="Arial" w:cs="Arial"/>
          <w:color w:val="444444"/>
        </w:rPr>
      </w:pPr>
      <w:r>
        <w:rPr>
          <w:rFonts w:ascii="Segoe UI" w:hAnsi="Segoe UI" w:cs="Segoe UI"/>
          <w:color w:val="0F0F0F"/>
        </w:rPr>
        <w:t>In 2023, reports show that 18.2 million people in South Africa were living under 1.9 U.S. dollars which is the international absolute poverty threshold defined by the World Bank. Poverty in South Africa is a multifaceted challenge encompassing economic, social, and structural aspects, impacting a significant portion of the population. Dimension Data/NTT seeks to harness its technological capabilities to provide impactful solutions aligned with social responsibility and community development.</w:t>
      </w:r>
    </w:p>
    <w:p w:rsidR="00FA7782" w:rsidP="00FA7782" w:rsidRDefault="00FA7782" w14:paraId="251AA448" w14:textId="77777777">
      <w:pPr>
        <w:shd w:val="clear" w:color="auto" w:fill="FFFFFF"/>
        <w:rPr>
          <w:rFonts w:ascii="Arial" w:hAnsi="Arial" w:cs="Arial"/>
          <w:color w:val="444444"/>
        </w:rPr>
      </w:pPr>
      <w:r>
        <w:rPr>
          <w:rFonts w:ascii="Segoe UI" w:hAnsi="Segoe UI" w:cs="Segoe UI"/>
          <w:b/>
          <w:bCs/>
          <w:color w:val="0F0F0F"/>
        </w:rPr>
        <w:t> </w:t>
      </w:r>
    </w:p>
    <w:p w:rsidR="00FA7782" w:rsidP="00FA7782" w:rsidRDefault="00FA7782" w14:paraId="0A1D317B" w14:textId="77777777">
      <w:pPr>
        <w:shd w:val="clear" w:color="auto" w:fill="FFFFFF"/>
        <w:rPr>
          <w:rFonts w:ascii="Arial" w:hAnsi="Arial" w:cs="Arial"/>
          <w:color w:val="444444"/>
        </w:rPr>
      </w:pPr>
      <w:r>
        <w:rPr>
          <w:rFonts w:ascii="Segoe UI" w:hAnsi="Segoe UI" w:cs="Segoe UI"/>
          <w:b/>
          <w:bCs/>
          <w:color w:val="0F0F0F"/>
        </w:rPr>
        <w:t>Your ask:</w:t>
      </w:r>
    </w:p>
    <w:p w:rsidR="00FA7782" w:rsidP="00FA7782" w:rsidRDefault="00FA7782" w14:paraId="1CFFEE90" w14:textId="77777777">
      <w:pPr>
        <w:shd w:val="clear" w:color="auto" w:fill="FFFFFF"/>
        <w:rPr>
          <w:rFonts w:ascii="Arial" w:hAnsi="Arial" w:cs="Arial"/>
          <w:color w:val="444444"/>
        </w:rPr>
      </w:pPr>
      <w:r>
        <w:rPr>
          <w:rFonts w:ascii="Segoe UI" w:hAnsi="Segoe UI" w:cs="Segoe UI"/>
          <w:color w:val="0F0F0F"/>
        </w:rPr>
        <w:t>Prepare a presentation to the Dimension Data executive where you provide your business case and an innovative solution to the following challenge:</w:t>
      </w:r>
    </w:p>
    <w:p w:rsidR="00FA7782" w:rsidP="00FA7782" w:rsidRDefault="00FA7782" w14:paraId="216FCA9A" w14:textId="77777777">
      <w:pPr>
        <w:shd w:val="clear" w:color="auto" w:fill="FFFFFF"/>
        <w:rPr>
          <w:rFonts w:ascii="Arial" w:hAnsi="Arial" w:cs="Arial"/>
          <w:color w:val="444444"/>
        </w:rPr>
      </w:pPr>
      <w:r>
        <w:rPr>
          <w:rFonts w:ascii="Segoe UI" w:hAnsi="Segoe UI" w:cs="Segoe UI"/>
          <w:color w:val="0F0F0F"/>
        </w:rPr>
        <w:t>How could Dimension Data and NTT leverage emerging and digital technologies to help eradicate poverty in South Africa?</w:t>
      </w:r>
      <w:r>
        <w:rPr>
          <w:rFonts w:ascii="Segoe UI" w:hAnsi="Segoe UI" w:cs="Segoe UI"/>
          <w:color w:val="0F0F0F"/>
        </w:rPr>
        <w:br/>
      </w:r>
      <w:r>
        <w:rPr>
          <w:rFonts w:ascii="Segoe UI" w:hAnsi="Segoe UI" w:cs="Segoe UI"/>
          <w:color w:val="0F0F0F"/>
        </w:rPr>
        <w:br/>
      </w:r>
      <w:r>
        <w:rPr>
          <w:rFonts w:ascii="Segoe UI" w:hAnsi="Segoe UI" w:cs="Segoe UI"/>
          <w:color w:val="0F0F0F"/>
        </w:rPr>
        <w:t>Several important factors should be considered:</w:t>
      </w:r>
    </w:p>
    <w:p w:rsidR="00FA7782" w:rsidP="00FA7782" w:rsidRDefault="00FA7782" w14:paraId="58BC49F0" w14:textId="77777777">
      <w:pPr>
        <w:numPr>
          <w:ilvl w:val="0"/>
          <w:numId w:val="1"/>
        </w:numPr>
        <w:shd w:val="clear" w:color="auto" w:fill="FFFFFF"/>
        <w:spacing w:after="160" w:line="254" w:lineRule="atLeast"/>
        <w:ind w:left="945"/>
        <w:rPr>
          <w:rFonts w:ascii="Arial" w:hAnsi="Arial" w:cs="Arial"/>
          <w:color w:val="0F0F0F"/>
        </w:rPr>
      </w:pPr>
      <w:r>
        <w:rPr>
          <w:rFonts w:ascii="Segoe UI" w:hAnsi="Segoe UI" w:cs="Segoe UI"/>
          <w:b/>
          <w:bCs/>
          <w:color w:val="0F0F0F"/>
        </w:rPr>
        <w:t>Socioeconomic Diversity:</w:t>
      </w:r>
      <w:r>
        <w:rPr>
          <w:rFonts w:ascii="Segoe UI" w:hAnsi="Segoe UI" w:cs="Segoe UI"/>
          <w:color w:val="0F0F0F"/>
        </w:rPr>
        <w:t> Recognise the diversity in demographics, education levels, technological literacy, and economic backgrounds among the population. Proposed solutions will need to be inclusive and accessible to various groups.</w:t>
      </w:r>
    </w:p>
    <w:p w:rsidR="00FA7782" w:rsidP="00FA7782" w:rsidRDefault="00FA7782" w14:paraId="4A6D6DC7" w14:textId="77777777">
      <w:pPr>
        <w:numPr>
          <w:ilvl w:val="0"/>
          <w:numId w:val="1"/>
        </w:numPr>
        <w:shd w:val="clear" w:color="auto" w:fill="FFFFFF"/>
        <w:spacing w:after="160" w:line="254" w:lineRule="atLeast"/>
        <w:ind w:left="945"/>
        <w:rPr>
          <w:rFonts w:ascii="Arial" w:hAnsi="Arial" w:cs="Arial"/>
          <w:color w:val="0F0F0F"/>
        </w:rPr>
      </w:pPr>
      <w:r>
        <w:rPr>
          <w:rFonts w:ascii="Segoe UI" w:hAnsi="Segoe UI" w:cs="Segoe UI"/>
          <w:b/>
          <w:bCs/>
          <w:color w:val="0F0F0F"/>
        </w:rPr>
        <w:t>Infrastructure Challenges:</w:t>
      </w:r>
      <w:r>
        <w:rPr>
          <w:rFonts w:ascii="Segoe UI" w:hAnsi="Segoe UI" w:cs="Segoe UI"/>
          <w:color w:val="0F0F0F"/>
        </w:rPr>
        <w:t> Acknowledge the disparities in infrastructure, such as limited access to electricity, internet connectivity, and technological devices.</w:t>
      </w:r>
    </w:p>
    <w:p w:rsidR="00FA7782" w:rsidP="00FA7782" w:rsidRDefault="00FA7782" w14:paraId="63195337" w14:textId="77777777">
      <w:pPr>
        <w:numPr>
          <w:ilvl w:val="0"/>
          <w:numId w:val="1"/>
        </w:numPr>
        <w:shd w:val="clear" w:color="auto" w:fill="FFFFFF"/>
        <w:spacing w:after="160" w:line="254" w:lineRule="atLeast"/>
        <w:ind w:left="945"/>
        <w:rPr>
          <w:rFonts w:ascii="Arial" w:hAnsi="Arial" w:cs="Arial"/>
          <w:color w:val="0F0F0F"/>
        </w:rPr>
      </w:pPr>
      <w:r>
        <w:rPr>
          <w:rFonts w:ascii="Segoe UI" w:hAnsi="Segoe UI" w:cs="Segoe UI"/>
          <w:b/>
          <w:bCs/>
          <w:color w:val="0F0F0F"/>
        </w:rPr>
        <w:t>Collaboration and Stakeholder Engagement:</w:t>
      </w:r>
      <w:r>
        <w:rPr>
          <w:rFonts w:ascii="Segoe UI" w:hAnsi="Segoe UI" w:cs="Segoe UI"/>
          <w:color w:val="0F0F0F"/>
        </w:rPr>
        <w:t> It will be key to engage and collaborate with stakeholders, including government bodies, NGOs, local communities, and beneficiaries. It will be key to foster collaboration to ensure the solution addresses actual needs and gain support for implementation.</w:t>
      </w:r>
    </w:p>
    <w:p w:rsidR="00FA7782" w:rsidP="00FA7782" w:rsidRDefault="00FA7782" w14:paraId="5D9A62B5" w14:textId="77777777">
      <w:pPr>
        <w:numPr>
          <w:ilvl w:val="0"/>
          <w:numId w:val="1"/>
        </w:numPr>
        <w:shd w:val="clear" w:color="auto" w:fill="FFFFFF"/>
        <w:spacing w:after="160" w:line="254" w:lineRule="atLeast"/>
        <w:ind w:left="945"/>
        <w:rPr>
          <w:rFonts w:ascii="Arial" w:hAnsi="Arial" w:cs="Arial"/>
          <w:color w:val="0F0F0F"/>
        </w:rPr>
      </w:pPr>
      <w:r>
        <w:rPr>
          <w:rFonts w:ascii="Segoe UI" w:hAnsi="Segoe UI" w:cs="Segoe UI"/>
          <w:b/>
          <w:bCs/>
          <w:color w:val="0F0F0F"/>
        </w:rPr>
        <w:t>Long-Term Sustainability:</w:t>
      </w:r>
      <w:r>
        <w:rPr>
          <w:rFonts w:ascii="Segoe UI" w:hAnsi="Segoe UI" w:cs="Segoe UI"/>
          <w:color w:val="0F0F0F"/>
        </w:rPr>
        <w:t> Design solutions that are sustainable in the long run, considering scalability, maintenance, and ongoing support. Avoid solutions that might create dependencies or have limited longevity.</w:t>
      </w:r>
    </w:p>
    <w:p w:rsidR="00FA7782" w:rsidP="00FA7782" w:rsidRDefault="00FA7782" w14:paraId="06C9B205" w14:textId="77777777">
      <w:pPr>
        <w:numPr>
          <w:ilvl w:val="0"/>
          <w:numId w:val="1"/>
        </w:numPr>
        <w:shd w:val="clear" w:color="auto" w:fill="FFFFFF"/>
        <w:spacing w:after="160" w:line="254" w:lineRule="atLeast"/>
        <w:ind w:left="945"/>
        <w:rPr>
          <w:rFonts w:ascii="Arial" w:hAnsi="Arial" w:cs="Arial"/>
          <w:color w:val="0F0F0F"/>
        </w:rPr>
      </w:pPr>
      <w:r>
        <w:rPr>
          <w:rFonts w:ascii="Segoe UI" w:hAnsi="Segoe UI" w:cs="Segoe UI"/>
          <w:b/>
          <w:bCs/>
          <w:color w:val="0F0F0F"/>
        </w:rPr>
        <w:t>User-Centric Design:</w:t>
      </w:r>
      <w:r>
        <w:rPr>
          <w:rFonts w:ascii="Segoe UI" w:hAnsi="Segoe UI" w:cs="Segoe UI"/>
          <w:color w:val="0F0F0F"/>
        </w:rPr>
        <w:t> Prioritise user experience and usability. Ensure that the solutions are intuitive, user-friendly, and cater to the specific needs of your select target audience.</w:t>
      </w:r>
    </w:p>
    <w:p w:rsidR="00FA7782" w:rsidP="00FA7782" w:rsidRDefault="00FA7782" w14:paraId="02BF0B63" w14:textId="77777777">
      <w:pPr>
        <w:numPr>
          <w:ilvl w:val="0"/>
          <w:numId w:val="1"/>
        </w:numPr>
        <w:shd w:val="clear" w:color="auto" w:fill="FFFFFF"/>
        <w:spacing w:after="160" w:line="254" w:lineRule="atLeast"/>
        <w:ind w:left="945"/>
        <w:rPr>
          <w:rFonts w:ascii="Arial" w:hAnsi="Arial" w:cs="Arial"/>
          <w:color w:val="0F0F0F"/>
        </w:rPr>
      </w:pPr>
      <w:r>
        <w:rPr>
          <w:rFonts w:ascii="Segoe UI" w:hAnsi="Segoe UI" w:cs="Segoe UI"/>
          <w:b/>
          <w:bCs/>
          <w:color w:val="0F0F0F"/>
        </w:rPr>
        <w:t>Feasibility:</w:t>
      </w:r>
      <w:r>
        <w:rPr>
          <w:rFonts w:ascii="Segoe UI" w:hAnsi="Segoe UI" w:cs="Segoe UI"/>
          <w:color w:val="0F0F0F"/>
        </w:rPr>
        <w:t> Evaluate the practicality and feasibility of implementing your solution. Consider aspects like technological feasibility (availability of required technology), operational feasibility (ease of implementation), and financial feasibility (cost-effectiveness and available resources).</w:t>
      </w:r>
    </w:p>
    <w:p w:rsidR="00FA7782" w:rsidP="00FA7782" w:rsidRDefault="00FA7782" w14:paraId="762496D3" w14:textId="77777777">
      <w:pPr>
        <w:numPr>
          <w:ilvl w:val="0"/>
          <w:numId w:val="1"/>
        </w:numPr>
        <w:shd w:val="clear" w:color="auto" w:fill="FFFFFF"/>
        <w:spacing w:after="160" w:line="254" w:lineRule="atLeast"/>
        <w:ind w:left="945"/>
        <w:rPr>
          <w:rFonts w:ascii="Arial" w:hAnsi="Arial" w:cs="Arial"/>
          <w:color w:val="0F0F0F"/>
        </w:rPr>
      </w:pPr>
      <w:r w:rsidRPr="7FD38385" w:rsidR="7FD38385">
        <w:rPr>
          <w:rFonts w:ascii="Segoe UI" w:hAnsi="Segoe UI" w:cs="Segoe UI"/>
          <w:b w:val="1"/>
          <w:bCs w:val="1"/>
          <w:color w:val="0F0F0F"/>
        </w:rPr>
        <w:t>Ethical Considerations:</w:t>
      </w:r>
      <w:r w:rsidRPr="7FD38385" w:rsidR="7FD38385">
        <w:rPr>
          <w:rFonts w:ascii="Segoe UI" w:hAnsi="Segoe UI" w:cs="Segoe UI"/>
          <w:color w:val="0F0F0F"/>
        </w:rPr>
        <w:t> Evaluate the ethical implications of technology use in addressing poverty. Avoid reinforcing biases, discrimination, or creating new societal divides inadvertently.</w:t>
      </w:r>
    </w:p>
    <w:p w:rsidR="7FD38385" w:rsidP="7FD38385" w:rsidRDefault="7FD38385" w14:paraId="0D7046D5" w14:textId="4416A193">
      <w:pPr>
        <w:pStyle w:val="Normal"/>
        <w:shd w:val="clear" w:color="auto" w:fill="FFFFFF" w:themeFill="background1"/>
        <w:spacing w:after="160" w:line="254" w:lineRule="atLeast"/>
        <w:rPr>
          <w:rFonts w:ascii="Arial" w:hAnsi="Arial" w:cs="Arial"/>
          <w:color w:val="0F0F0F"/>
          <w:sz w:val="24"/>
          <w:szCs w:val="24"/>
        </w:rPr>
      </w:pPr>
    </w:p>
    <w:p w:rsidR="7FD38385" w:rsidP="7FD38385" w:rsidRDefault="7FD38385" w14:paraId="17A9726A" w14:textId="73B89EE9">
      <w:pPr>
        <w:pStyle w:val="Normal"/>
        <w:shd w:val="clear" w:color="auto" w:fill="FFFFFF" w:themeFill="background1"/>
        <w:spacing w:after="160" w:line="254" w:lineRule="atLeast"/>
        <w:rPr>
          <w:rFonts w:ascii="Arial" w:hAnsi="Arial" w:cs="Arial"/>
          <w:color w:val="0F0F0F"/>
          <w:sz w:val="24"/>
          <w:szCs w:val="24"/>
        </w:rPr>
      </w:pPr>
    </w:p>
    <w:p w:rsidR="7FD38385" w:rsidP="7FD38385" w:rsidRDefault="7FD38385" w14:paraId="705AB06C" w14:textId="617470AD">
      <w:pPr>
        <w:pStyle w:val="Normal"/>
        <w:spacing w:after="160" w:line="254" w:lineRule="atLeast"/>
        <w:jc w:val="center"/>
        <w:rPr>
          <w:rFonts w:ascii="Arial" w:hAnsi="Arial" w:cs="Arial"/>
          <w:color w:val="0F0F0F"/>
          <w:sz w:val="24"/>
          <w:szCs w:val="24"/>
        </w:rPr>
      </w:pPr>
      <w:r>
        <w:drawing>
          <wp:inline wp14:editId="2EE99BAE" wp14:anchorId="5064025E">
            <wp:extent cx="4572000" cy="1447800"/>
            <wp:effectExtent l="0" t="0" r="0" b="0"/>
            <wp:docPr id="1474454741" name="" title=""/>
            <wp:cNvGraphicFramePr>
              <a:graphicFrameLocks noChangeAspect="1"/>
            </wp:cNvGraphicFramePr>
            <a:graphic>
              <a:graphicData uri="http://schemas.openxmlformats.org/drawingml/2006/picture">
                <pic:pic>
                  <pic:nvPicPr>
                    <pic:cNvPr id="0" name=""/>
                    <pic:cNvPicPr/>
                  </pic:nvPicPr>
                  <pic:blipFill>
                    <a:blip r:embed="Ra1bcea3550c74514">
                      <a:extLst>
                        <a:ext xmlns:a="http://schemas.openxmlformats.org/drawingml/2006/main" uri="{28A0092B-C50C-407E-A947-70E740481C1C}">
                          <a14:useLocalDpi val="0"/>
                        </a:ext>
                      </a:extLst>
                    </a:blip>
                    <a:stretch>
                      <a:fillRect/>
                    </a:stretch>
                  </pic:blipFill>
                  <pic:spPr>
                    <a:xfrm>
                      <a:off x="0" y="0"/>
                      <a:ext cx="4572000" cy="1447800"/>
                    </a:xfrm>
                    <a:prstGeom prst="rect">
                      <a:avLst/>
                    </a:prstGeom>
                  </pic:spPr>
                </pic:pic>
              </a:graphicData>
            </a:graphic>
          </wp:inline>
        </w:drawing>
      </w:r>
    </w:p>
    <w:p w:rsidR="00FA7782" w:rsidP="00FA7782" w:rsidRDefault="00FA7782" w14:paraId="74BB0FE4" w14:textId="77777777">
      <w:pPr>
        <w:shd w:val="clear" w:color="auto" w:fill="FFFFFF"/>
        <w:rPr>
          <w:rFonts w:ascii="Arial" w:hAnsi="Arial" w:cs="Arial"/>
          <w:color w:val="444444"/>
        </w:rPr>
      </w:pPr>
      <w:r>
        <w:rPr>
          <w:rFonts w:ascii="Arial" w:hAnsi="Arial" w:cs="Arial"/>
          <w:color w:val="444444"/>
        </w:rPr>
        <w:t> </w:t>
      </w:r>
    </w:p>
    <w:p w:rsidR="00310F6E" w:rsidRDefault="00310F6E" w14:paraId="475D9CAE" w14:textId="77777777"/>
    <w:sectPr w:rsidR="00310F6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49A"/>
    <w:multiLevelType w:val="multilevel"/>
    <w:tmpl w:val="5038E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101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82"/>
    <w:rsid w:val="00310F6E"/>
    <w:rsid w:val="008A0945"/>
    <w:rsid w:val="00FA7782"/>
    <w:rsid w:val="7FD383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778EB"/>
  <w15:chartTrackingRefBased/>
  <w15:docId w15:val="{4C650BF1-FF3E-479C-A2A5-22766E1D56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7782"/>
    <w:pPr>
      <w:spacing w:after="0" w:line="240" w:lineRule="auto"/>
    </w:pPr>
    <w:rPr>
      <w:rFonts w:ascii="Times New Roman" w:hAnsi="Times New Roman" w:eastAsia="Times New Roman" w:cs="Times New Roman"/>
      <w:sz w:val="24"/>
      <w:szCs w:val="24"/>
      <w:lang w:eastAsia="en-Z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jpg" Id="R862262e5924f4fbc" /><Relationship Type="http://schemas.openxmlformats.org/officeDocument/2006/relationships/image" Target="/media/image.png" Id="Ra1bcea3550c745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Tanya Smalberger</dc:creator>
  <keywords/>
  <dc:description/>
  <lastModifiedBy>Tanya Smalberger</lastModifiedBy>
  <revision>3</revision>
  <dcterms:created xsi:type="dcterms:W3CDTF">2023-11-27T13:19:00.0000000Z</dcterms:created>
  <dcterms:modified xsi:type="dcterms:W3CDTF">2023-12-04T15:24:46.0847697Z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f38b7d13-2f8f-4e46-9a6f-85d8fbaff224</vt:lpwstr>
  </property>
</Properties>
</file>